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3282-A</w:t>
        <w:t xml:space="preserve">.  </w:t>
      </w:r>
      <w:r>
        <w:rPr>
          <w:b/>
        </w:rPr>
        <w:t xml:space="preserve">Disciplinary sanctions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any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after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or a subcommittee of the board may request and conduct an informal conference with the licensee.  The board shall provide the licensee with adequate notice of the conference and the issues to be discussed.  The complainant may attend and may be accompanied by up to 2 individuals, including legal counsel.  The conference must be conducted in executive session of the board or a subcommittee of the board, pursuant to </w:t>
      </w:r>
      <w:r>
        <w:t>Title 1, section 405</w:t>
      </w:r>
      <w:r>
        <w:t xml:space="preserve">, unless otherwise requested by the licensee.  Before the board decides what action to take at the conference or as a result of the conference, the board or a subcommittee of the board shall give the complainant a reasonable opportunity to speak.  Statements made at the conference may not be introduced at a subsequent formal hearing unless all parties consent.  The complainant, the licensee or either of their representatives shall maintain the confidentiality of the conference.</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physician's record on which action was taken and disciplinary actions of the board with respect to that physician.</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the board may enter into a consent agreement that fixes the period and terms of probation best adapted to protect the public health and safety and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B</w:t>
        <w:t xml:space="preserve">.  </w:t>
      </w:r>
      <w:r>
        <w:rPr/>
      </w:r>
      <w:r>
        <w:t xml:space="preserve">In consideration for acceptance of a voluntary surrender of the license, the board may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355, §8 (RP).]</w:t>
      </w:r>
    </w:p>
    <w:p>
      <w:pPr>
        <w:jc w:val="both"/>
        <w:spacing w:before="100" w:after="0"/>
        <w:ind w:start="360"/>
      </w:pPr>
      <w:r>
        <w:rPr/>
      </w:r>
      <w:r>
        <w:rPr/>
      </w:r>
      <w:r>
        <w:t xml:space="preserve">The board shall require a licensee to notify all patients of the licensee of a probation or stipulation under which the licensee is practicing as a result of board disciplinary action.  This requirement does not apply to a physician participating in an alcohol or drug treatment program pursuant to </w:t>
      </w:r>
      <w:r>
        <w:t>Title 24, section 2505</w:t>
      </w:r>
      <w:r>
        <w:t xml:space="preserve">, a physician who retires following charges made or complaints investigated by the board or a physician under the care of a professional and whose medical practices and services are not reduced, restricted or prohibited by the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§8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deceit or misrepresentation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2013, c. 355, §9 (AMD).]</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§7 (AMD).]</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D</w:t>
        <w:t xml:space="preserve">.  </w:t>
      </w:r>
      <w:r>
        <w:rPr/>
      </w:r>
      <w:r>
        <w:t xml:space="preserve">Aiding or abetting the practice of medicine by an individual who is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including engaging in disruptive behavior, that has been established in the practice for which the licensee is licensed.  For purposes of this paragraph, "disruptive behavior" means aberrant behavior that interferes with or is likely to interfere with the delivery of care;</w:t>
      </w:r>
      <w:r>
        <w:t xml:space="preserve">  </w:t>
      </w:r>
      <w:r xmlns:wp="http://schemas.openxmlformats.org/drawingml/2010/wordprocessingDrawing" xmlns:w15="http://schemas.microsoft.com/office/word/2012/wordml">
        <w:rPr>
          <w:rFonts w:ascii="Arial" w:hAnsi="Arial" w:cs="Arial"/>
          <w:sz w:val="22"/>
          <w:szCs w:val="22"/>
        </w:rPr>
        <w:t xml:space="preserve">[PL 2007, c. 380, §3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§53 (NEW).]</w:t>
      </w:r>
    </w:p>
    <w:p>
      <w:pPr>
        <w:jc w:val="both"/>
        <w:spacing w:before="100" w:after="0"/>
        <w:ind w:start="720"/>
      </w:pPr>
      <w:r>
        <w:rPr/>
        <w:t>J</w:t>
        <w:t xml:space="preserve">.  </w:t>
      </w:r>
      <w:r>
        <w:rPr/>
      </w:r>
      <w:r>
        <w:t xml:space="preserve">Prescribing narcotic or hypnotic or other drugs listed as controlled substances by the Drug Enforcement Administration for other than accepted therapeutic purposes;</w:t>
      </w:r>
      <w:r>
        <w:t xml:space="preserve">  </w:t>
      </w:r>
      <w:r xmlns:wp="http://schemas.openxmlformats.org/drawingml/2010/wordprocessingDrawing" xmlns:w15="http://schemas.microsoft.com/office/word/2012/wordml">
        <w:rPr>
          <w:rFonts w:ascii="Arial" w:hAnsi="Arial" w:cs="Arial"/>
          <w:sz w:val="22"/>
          <w:szCs w:val="22"/>
        </w:rPr>
        <w:t xml:space="preserve">[PL 1989, c. 291, §4 (AMD).]</w:t>
      </w:r>
    </w:p>
    <w:p>
      <w:pPr>
        <w:jc w:val="both"/>
        <w:spacing w:before="100" w:after="0"/>
        <w:ind w:start="720"/>
      </w:pPr>
      <w:r>
        <w:rPr/>
        <w:t>K</w:t>
        <w:t xml:space="preserve">.  </w:t>
      </w:r>
      <w:r>
        <w:rPr/>
      </w:r>
      <w:r>
        <w:t xml:space="preserve">Failure to report to the secretary of the board a physician licensed under this chapter for addiction to alcohol or drugs or for mental illness in accordance with </w:t>
      </w:r>
      <w:r>
        <w:t>Title 24, section 2505</w:t>
      </w:r>
      <w:r>
        <w:t xml:space="preserve">, except when the impaired physician is or has been a patient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680, Pt. C, §6 (AMD).]</w:t>
      </w:r>
    </w:p>
    <w:p>
      <w:pPr>
        <w:jc w:val="both"/>
        <w:spacing w:before="100" w:after="0"/>
        <w:ind w:start="720"/>
      </w:pPr>
      <w:r>
        <w:rPr/>
        <w:t>L</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355, §10 (AMD).]</w:t>
      </w:r>
    </w:p>
    <w:p>
      <w:pPr>
        <w:jc w:val="both"/>
        <w:spacing w:before="100" w:after="0"/>
        <w:ind w:start="720"/>
      </w:pPr>
      <w:r>
        <w:rPr/>
        <w:t>M</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355, §11 (AMD).]</w:t>
      </w:r>
    </w:p>
    <w:p>
      <w:pPr>
        <w:jc w:val="both"/>
        <w:spacing w:before="100" w:after="0"/>
        <w:ind w:start="720"/>
      </w:pPr>
      <w:r>
        <w:rPr/>
        <w:t>N</w:t>
        <w:t xml:space="preserve">.  </w:t>
      </w:r>
      <w:r>
        <w:rPr/>
      </w:r>
      <w:r>
        <w:t xml:space="preserve">Engaging in any activity requiring a license under the governing law of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O</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P</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Q</w:t>
        <w:t xml:space="preserve">.  </w:t>
      </w:r>
      <w:r>
        <w:rPr/>
      </w:r>
      <w:r>
        <w:t xml:space="preserve">Failure to produce upon request of the board any documents in the licensee's possession or under the licensee's control concerning a pending complaint or proceeding or any matter under investigation by the board,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488, §18 (AMD).]</w:t>
      </w:r>
    </w:p>
    <w:p>
      <w:pPr>
        <w:jc w:val="both"/>
        <w:spacing w:before="100" w:after="0"/>
        <w:ind w:start="720"/>
      </w:pPr>
      <w:r>
        <w:rPr/>
        <w:t>R</w:t>
        <w:t xml:space="preserve">.  </w:t>
      </w:r>
      <w:r>
        <w:rPr/>
      </w:r>
      <w:r>
        <w:t xml:space="preserve">Failure to timely respond to a complaint notification sent by the board;</w:t>
      </w:r>
      <w:r>
        <w:t xml:space="preserve">  </w:t>
      </w:r>
      <w:r xmlns:wp="http://schemas.openxmlformats.org/drawingml/2010/wordprocessingDrawing" xmlns:w15="http://schemas.microsoft.com/office/word/2012/wordml">
        <w:rPr>
          <w:rFonts w:ascii="Arial" w:hAnsi="Arial" w:cs="Arial"/>
          <w:sz w:val="22"/>
          <w:szCs w:val="22"/>
        </w:rPr>
        <w:t xml:space="preserve">[PL 2019, c. 165, §13 (AMD).]</w:t>
      </w:r>
    </w:p>
    <w:p>
      <w:pPr>
        <w:jc w:val="both"/>
        <w:spacing w:before="100" w:after="0"/>
        <w:ind w:start="720"/>
      </w:pPr>
      <w:r>
        <w:rPr/>
        <w:t>S</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§14 (AMD).]</w:t>
      </w:r>
    </w:p>
    <w:p>
      <w:pPr>
        <w:jc w:val="both"/>
        <w:spacing w:before="100" w:after="0"/>
        <w:ind w:start="720"/>
      </w:pPr>
      <w:r>
        <w:rPr/>
        <w:t>T</w:t>
        <w:t xml:space="preserve">.  </w:t>
      </w:r>
      <w:r>
        <w:rPr/>
      </w:r>
      <w:r>
        <w:t xml:space="preserve">A violation of </w:t>
      </w:r>
      <w:r>
        <w:t>section 3300‑G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§53 (NEW). PL 1989, c. 291, §§4,5 (AMD). PL 1991, c. 186 (AMD). PL 1991, c. 534, §7 (AMD). PL 1991, c. 824, §A68 (AMD). PL 1993, c. 600, §A218 (AMD). PL 1997, c. 680, §§C4-8 (AMD). PL 1999, c. 547, §B67 (AMD). PL 1999, c. 547, §B80 (AFF). PL 2007, c. 380, §3 (AMD). PL 2009, c. 28, §1 (AMD). PL 2013, c. 105, §7 (AMD). PL 2013, c. 355, §§8-12 (AMD). PL 2015, c. 488, §§18, 19 (AMD). PL 2019, c. 165,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§3282-A.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§3282-A.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§3282-A.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