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3820-A</w:t>
        <w:t xml:space="preserve">.  </w:t>
      </w:r>
      <w:r>
        <w:rPr>
          <w:b/>
        </w:rPr>
        <w:t xml:space="preserve">Use of artificial intelligence to assist in providing administrative support and supplementary support in therapy or psychotherapy services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or privileged to practice under this chapter,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w:t>
      </w:r>
      <w:r>
        <w:t>subsection 3</w:t>
      </w:r>
      <w:r>
        <w:t xml:space="preserve">.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w:t>
      </w:r>
      <w:r>
        <w:t>Title 10, section 8003,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w:t>
      </w:r>
      <w:r>
        <w:t>Title 22, section 1711‑C, subsection 6, paragraph G</w:t>
      </w:r>
      <w:r>
        <w:t xml:space="preserve">,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§3820-A.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§3820-A.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§3820-A.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