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194 (AMD). PL 1991, c. 456, §§2-8 (AMD). PL 1995, c. 394, §§4,5 (AMD). PL 2003, c. 347, §§1-4 (AMD). PL 2003, c. 347, §25 (AFF). PL 2003, c. 689, §B6 (REV). PL 2007, c. 402, Pt. U,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