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7092</w:t>
        <w:t xml:space="preserve">.  </w:t>
      </w:r>
      <w:r>
        <w:rPr>
          <w:b/>
        </w:rPr>
        <w:t xml:space="preserve">Data system</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operation and use of a coordinated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Unique identifier.</w:t>
        <w:t xml:space="preserve"> </w:t>
      </w:r>
      <w:r>
        <w:t xml:space="preserve"> </w:t>
      </w:r>
      <w:r>
        <w:t xml:space="preserve">The commission shall assign each applicant for a multistate license a unique identifier as determined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Uniform data set submission.</w:t>
        <w:t xml:space="preserve"> </w:t>
      </w:r>
      <w:r>
        <w:t xml:space="preserve"> </w:t>
      </w:r>
      <w:r>
        <w:t xml:space="preserve">Notwithstanding any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Adverse actions against a license and information related to those adverse actions;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Nonconfidential information related to alternative program participation, the beginning and ending dates of such participation, and other information related to such participation not made confidential under member state law;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Any denial of application for licensure and the reasons for that denial;</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Current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Other information that may facilitate the administration of this compact or the protection of the public,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Current significant investigative information availability.</w:t>
        <w:t xml:space="preserve"> </w:t>
      </w:r>
      <w:r>
        <w:t xml:space="preserve"> </w:t>
      </w:r>
      <w:r>
        <w:t xml:space="preserve">Current significant investigative information pertaining to a licensee in any member state may be made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Adverse action information.</w:t>
        <w:t xml:space="preserve"> </w:t>
      </w:r>
      <w:r>
        <w:t xml:space="preserve"> </w:t>
      </w:r>
      <w:r>
        <w:t xml:space="preserve">It is the responsibility of the member states to report any adverse action taken against a licensee and to monitor the data system to determine whether adverse action has been taken against a licensee.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§7092.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§7092.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§7092.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