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UNIFORM FEDERAL LIEN REGISTRATION ACT</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1802</w:t>
        <w:t xml:space="preserve">.  </w:t>
      </w:r>
      <w:r>
        <w:rPr>
          <w:b/>
        </w:rPr>
        <w:t xml:space="preserve">Scope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1803</w:t>
        <w:t xml:space="preserve">.  </w:t>
      </w:r>
      <w:r>
        <w:rPr>
          <w:b/>
        </w:rPr>
        <w:t xml:space="preserve">Place of filing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1804</w:t>
        <w:t xml:space="preserve">.  </w:t>
      </w:r>
      <w:r>
        <w:rPr>
          <w:b/>
        </w:rPr>
        <w:t xml:space="preserve">Execution of notices and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1805</w:t>
        <w:t xml:space="preserve">.  </w:t>
      </w:r>
      <w:r>
        <w:rPr>
          <w:b/>
        </w:rPr>
        <w:t xml:space="preserve">Duties of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jc w:val="both"/>
        <w:spacing w:before="100" w:after="100"/>
        <w:ind w:start="1080" w:hanging="720"/>
      </w:pPr>
      <w:r>
        <w:rPr>
          <w:b/>
        </w:rPr>
        <w:t>§</w:t>
        <w:t>1807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645, §4 (NEW). PL 1989, c. 502,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UNIFORM FEDERAL LIEN REGISTRATION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UNIFORM FEDERAL LIEN REGISTRATION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37. UNIFORM FEDERAL LIEN REGISTRATION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