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2093</w:t>
        <w:t xml:space="preserve">.  </w:t>
      </w:r>
      <w:r>
        <w:rPr>
          <w:b/>
        </w:rPr>
        <w:t xml:space="preserve">When report filed</w:t>
      </w:r>
    </w:p>
    <w:p>
      <w:pPr>
        <w:jc w:val="both"/>
        <w:spacing w:before="100" w:after="0"/>
        <w:ind w:start="360"/>
        <w:ind w:firstLine="360"/>
      </w:pPr>
      <w:r>
        <w:rPr>
          <w:b/>
        </w:rPr>
        <w:t>1</w:t>
        <w:t xml:space="preserve">.  </w:t>
      </w:r>
      <w:r>
        <w:rPr>
          <w:b/>
        </w:rPr>
        <w:t xml:space="preserve">November 1st.</w:t>
        <w:t xml:space="preserve"> </w:t>
      </w:r>
      <w:r>
        <w:t xml:space="preserve"> </w:t>
      </w:r>
      <w:r>
        <w:t xml:space="preserve">Except as otherwise provided in </w:t>
      </w:r>
      <w:r>
        <w:t>subsection 2</w:t>
      </w:r>
      <w:r>
        <w:t xml:space="preserve"> and subject to </w:t>
      </w:r>
      <w:r>
        <w:t>subsection 3</w:t>
      </w:r>
      <w:r>
        <w:t xml:space="preserve">, the report under </w:t>
      </w:r>
      <w:r>
        <w:t>section 2091</w:t>
      </w:r>
      <w:r>
        <w:t xml:space="preserve"> must be filed before November 1st of each year and cover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May 1st.</w:t>
        <w:t xml:space="preserve"> </w:t>
      </w:r>
      <w:r>
        <w:t xml:space="preserve"> </w:t>
      </w:r>
      <w:r>
        <w:t xml:space="preserve">Subject to </w:t>
      </w:r>
      <w:r>
        <w:t>subsection 3</w:t>
      </w:r>
      <w:r>
        <w:t xml:space="preserve">, a report under </w:t>
      </w:r>
      <w:r>
        <w:t>section 2091</w:t>
      </w:r>
      <w:r>
        <w:t xml:space="preserve"> containing information about life insurance policies, gift obligations and stored-value obligations must be filed before May 1st of each year for the immediately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Extension; payment.</w:t>
        <w:t xml:space="preserve"> </w:t>
      </w:r>
      <w:r>
        <w:t xml:space="preserve"> </w:t>
      </w:r>
      <w:r>
        <w:t xml:space="preserve">Before the date for filing the report under </w:t>
      </w:r>
      <w:r>
        <w:t>section 2091</w:t>
      </w:r>
      <w:r>
        <w:t xml:space="preserve">, the holder of property presumed abandoned may request the administrator to extend the time for filing.  The administrator may grant an extension.  If the extension is granted, the administrator may require the holder to pay or make a partial payment of the amount the holder estimates ultimately will be due.  The payment or partial payment terminates accrual of interest on the amount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§2093. When report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§2093. When report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§2093. WHEN REPORT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