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§2104. COOPERATION AMONG STATE OFFICERS AND AGENCIES TO LOCATE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