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3218</w:t>
        <w:t xml:space="preserve">.  </w:t>
      </w:r>
      <w:r>
        <w:rPr>
          <w:b/>
        </w:rPr>
        <w:t xml:space="preserve">Standard written disclosure for sale or lease of solar energy equipment</w:t>
      </w:r>
    </w:p>
    <w:p>
      <w:pPr>
        <w:jc w:val="both"/>
        <w:spacing w:before="100" w:after="0"/>
        <w:ind w:start="360"/>
        <w:ind w:firstLine="360"/>
      </w:pPr>
      <w:r>
        <w:rPr>
          <w:b/>
        </w:rPr>
        <w:t>1</w:t>
        <w:t xml:space="preserve">.  </w:t>
      </w:r>
      <w:r>
        <w:rPr>
          <w:b/>
        </w:rPr>
        <w:t xml:space="preserve">Definition.</w:t>
        <w:t xml:space="preserve"> </w:t>
      </w:r>
      <w:r>
        <w:t xml:space="preserve"> </w:t>
      </w:r>
      <w:r>
        <w:t xml:space="preserve">For the purposes of this section, "solar energy equipment" means all controls, tanks, pumps, heat exchangers, collectors and other equipment necessary for the collection, transfer and storage of solar energy.  "Solar energy equipment" includes photovoltaic modules, inverters and racking and electronic control systems.  "Solar energy equipment" does not include passive solar energy systems or those systems using natural means to collect, store and transfer solar energy or equipment owned by a transmission and distribution utility.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575, §5 (NEW).]</w:t>
      </w:r>
    </w:p>
    <w:p>
      <w:pPr>
        <w:jc w:val="both"/>
        <w:spacing w:before="100" w:after="100"/>
        <w:ind w:start="360"/>
        <w:ind w:firstLine="360"/>
      </w:pPr>
      <w:r>
        <w:rPr>
          <w:b/>
        </w:rPr>
        <w:t>2</w:t>
        <w:t xml:space="preserve">.  </w:t>
      </w:r>
      <w:r>
        <w:rPr>
          <w:b/>
        </w:rPr>
        <w:t xml:space="preserve">Standard written disclosure.</w:t>
        <w:t xml:space="preserve"> </w:t>
      </w:r>
      <w:r>
        <w:t xml:space="preserve"> </w:t>
      </w:r>
      <w:r>
        <w:t xml:space="preserve">Beginning June 1, 2026, a person that sells or leases solar energy equipment that is installed on the customer side of the meter shall, prior to a sale or lease, provide to the customer a completed standard written disclosure.  The completed standard written disclosure must be provided to the customer in a form that the customer may keep.  The completed disclosures may be provided to the customer in electronic form, subject to compliance with the consumer consent and other applicable provisions of federal law, including, but not limited to, the federal Electronic Signatures in Global and National Commerce Act, 15 United States Code, Chapter 96, as amended.  The standard written disclosure must include the following:</w:t>
      </w:r>
    </w:p>
    <w:p>
      <w:pPr>
        <w:jc w:val="both"/>
        <w:spacing w:before="100" w:after="0"/>
        <w:ind w:start="720"/>
      </w:pPr>
      <w:r>
        <w:rPr/>
        <w:t>A</w:t>
        <w:t xml:space="preserve">.  </w:t>
      </w:r>
      <w:r>
        <w:rPr/>
      </w:r>
      <w:r>
        <w:t xml:space="preserve">The name of the seller or lessor and contact information of the seller or lessor or a representative of the seller or lessor;</w:t>
      </w:r>
      <w:r>
        <w:t xml:space="preserve">  </w:t>
      </w:r>
      <w:r xmlns:wp="http://schemas.openxmlformats.org/drawingml/2010/wordprocessingDrawing" xmlns:w15="http://schemas.microsoft.com/office/word/2012/wordml">
        <w:rPr>
          <w:rFonts w:ascii="Arial" w:hAnsi="Arial" w:cs="Arial"/>
          <w:sz w:val="22"/>
          <w:szCs w:val="22"/>
        </w:rPr>
        <w:t xml:space="preserve">[PL 2025, c. 575, §5 (NEW).]</w:t>
      </w:r>
    </w:p>
    <w:p>
      <w:pPr>
        <w:jc w:val="both"/>
        <w:spacing w:before="100" w:after="0"/>
        <w:ind w:start="720"/>
      </w:pPr>
      <w:r>
        <w:rPr/>
        <w:t>B</w:t>
        <w:t xml:space="preserve">.  </w:t>
      </w:r>
      <w:r>
        <w:rPr/>
      </w:r>
      <w:r>
        <w:t xml:space="preserve">The name of the primary installer and contact information of the primary installer;</w:t>
      </w:r>
      <w:r>
        <w:t xml:space="preserve">  </w:t>
      </w:r>
      <w:r xmlns:wp="http://schemas.openxmlformats.org/drawingml/2010/wordprocessingDrawing" xmlns:w15="http://schemas.microsoft.com/office/word/2012/wordml">
        <w:rPr>
          <w:rFonts w:ascii="Arial" w:hAnsi="Arial" w:cs="Arial"/>
          <w:sz w:val="22"/>
          <w:szCs w:val="22"/>
        </w:rPr>
        <w:t xml:space="preserve">[PL 2025, c. 575, §5 (NEW).]</w:t>
      </w:r>
    </w:p>
    <w:p>
      <w:pPr>
        <w:jc w:val="both"/>
        <w:spacing w:before="100" w:after="0"/>
        <w:ind w:start="720"/>
      </w:pPr>
      <w:r>
        <w:rPr/>
        <w:t>C</w:t>
        <w:t xml:space="preserve">.  </w:t>
      </w:r>
      <w:r>
        <w:rPr/>
      </w:r>
      <w:r>
        <w:t xml:space="preserve">A plain language summary of design, cost and warranty information, including the average cost of system interconnection by project size based on the previous calendar year's range of interconnection costs as published annually by the interconnection ombudsman appointed pursuant to </w:t>
      </w:r>
      <w:r>
        <w:t>section 107, subsection 1</w:t>
      </w:r>
      <w:r>
        <w:t xml:space="preserve"> on the commission's publicly accessible website pursuant to subsection 4;</w:t>
      </w:r>
      <w:r>
        <w:t xml:space="preserve">  </w:t>
      </w:r>
      <w:r xmlns:wp="http://schemas.openxmlformats.org/drawingml/2010/wordprocessingDrawing" xmlns:w15="http://schemas.microsoft.com/office/word/2012/wordml">
        <w:rPr>
          <w:rFonts w:ascii="Arial" w:hAnsi="Arial" w:cs="Arial"/>
          <w:sz w:val="22"/>
          <w:szCs w:val="22"/>
        </w:rPr>
        <w:t xml:space="preserve">[PL 2025, c. 575, §5 (NEW).]</w:t>
      </w:r>
    </w:p>
    <w:p>
      <w:pPr>
        <w:jc w:val="both"/>
        <w:spacing w:before="100" w:after="0"/>
        <w:ind w:start="720"/>
      </w:pPr>
      <w:r>
        <w:rPr/>
        <w:t>D</w:t>
        <w:t xml:space="preserve">.  </w:t>
      </w:r>
      <w:r>
        <w:rPr/>
      </w:r>
      <w:r>
        <w:t xml:space="preserve">A checklist of the responsibilities of the seller or lessor, primary installer, customer and transmission and distribution utility related to the transaction;</w:t>
      </w:r>
      <w:r>
        <w:t xml:space="preserve">  </w:t>
      </w:r>
      <w:r xmlns:wp="http://schemas.openxmlformats.org/drawingml/2010/wordprocessingDrawing" xmlns:w15="http://schemas.microsoft.com/office/word/2012/wordml">
        <w:rPr>
          <w:rFonts w:ascii="Arial" w:hAnsi="Arial" w:cs="Arial"/>
          <w:sz w:val="22"/>
          <w:szCs w:val="22"/>
        </w:rPr>
        <w:t xml:space="preserve">[PL 2025, c. 575, §5 (NEW).]</w:t>
      </w:r>
    </w:p>
    <w:p>
      <w:pPr>
        <w:jc w:val="both"/>
        <w:spacing w:before="100" w:after="0"/>
        <w:ind w:start="720"/>
      </w:pPr>
      <w:r>
        <w:rPr/>
        <w:t>E</w:t>
        <w:t xml:space="preserve">.  </w:t>
      </w:r>
      <w:r>
        <w:rPr/>
      </w:r>
      <w:r>
        <w:t xml:space="preserve">A description of any dispute resolution mechanisms, including information relating to the interconnection ombudsman under </w:t>
      </w:r>
      <w:r>
        <w:t>section 3474, subsection 4</w:t>
      </w:r>
      <w:r>
        <w:t xml:space="preserve">, available to the seller or lessor, primary installer, customer and transmission and distribution utility;</w:t>
      </w:r>
      <w:r>
        <w:t xml:space="preserve">  </w:t>
      </w:r>
      <w:r xmlns:wp="http://schemas.openxmlformats.org/drawingml/2010/wordprocessingDrawing" xmlns:w15="http://schemas.microsoft.com/office/word/2012/wordml">
        <w:rPr>
          <w:rFonts w:ascii="Arial" w:hAnsi="Arial" w:cs="Arial"/>
          <w:sz w:val="22"/>
          <w:szCs w:val="22"/>
        </w:rPr>
        <w:t xml:space="preserve">[PL 2025, c. 575, §5 (NEW).]</w:t>
      </w:r>
    </w:p>
    <w:p>
      <w:pPr>
        <w:jc w:val="both"/>
        <w:spacing w:before="100" w:after="0"/>
        <w:ind w:start="720"/>
      </w:pPr>
      <w:r>
        <w:rPr/>
        <w:t>F</w:t>
        <w:t xml:space="preserve">.  </w:t>
      </w:r>
      <w:r>
        <w:rPr/>
      </w:r>
      <w:r>
        <w:t xml:space="preserve">Clearly described terms and conditions of any financial agreement or contract associated with the sale or lease of solar energy equipment, including information about contract termination and a description of the parties' obligations under the contract if the customer moves or if the replacement or repair of the customer's roof is required; and</w:t>
      </w:r>
      <w:r>
        <w:t xml:space="preserve">  </w:t>
      </w:r>
      <w:r xmlns:wp="http://schemas.openxmlformats.org/drawingml/2010/wordprocessingDrawing" xmlns:w15="http://schemas.microsoft.com/office/word/2012/wordml">
        <w:rPr>
          <w:rFonts w:ascii="Arial" w:hAnsi="Arial" w:cs="Arial"/>
          <w:sz w:val="22"/>
          <w:szCs w:val="22"/>
        </w:rPr>
        <w:t xml:space="preserve">[PL 2025, c. 575, §5 (NEW).]</w:t>
      </w:r>
    </w:p>
    <w:p>
      <w:pPr>
        <w:jc w:val="both"/>
        <w:spacing w:before="100" w:after="0"/>
        <w:ind w:start="720"/>
      </w:pPr>
      <w:r>
        <w:rPr/>
        <w:t>G</w:t>
        <w:t xml:space="preserve">.  </w:t>
      </w:r>
      <w:r>
        <w:rPr/>
      </w:r>
      <w:r>
        <w:t xml:space="preserve">Signature lines for the seller or lessor and customer to attest that the seller or lessor provided, and the customer received, the standard written disclosure prior to the sale or lease of the solar energy equipment.</w:t>
      </w:r>
      <w:r>
        <w:t xml:space="preserve">  </w:t>
      </w:r>
      <w:r xmlns:wp="http://schemas.openxmlformats.org/drawingml/2010/wordprocessingDrawing" xmlns:w15="http://schemas.microsoft.com/office/word/2012/wordml">
        <w:rPr>
          <w:rFonts w:ascii="Arial" w:hAnsi="Arial" w:cs="Arial"/>
          <w:sz w:val="22"/>
          <w:szCs w:val="22"/>
        </w:rPr>
        <w:t xml:space="preserve">[PL 2025, c. 575, §5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575, §5 (NEW).]</w:t>
      </w:r>
    </w:p>
    <w:p>
      <w:pPr>
        <w:jc w:val="both"/>
        <w:spacing w:before="100" w:after="0"/>
        <w:ind w:start="360"/>
        <w:ind w:firstLine="360"/>
      </w:pPr>
      <w:r>
        <w:rPr>
          <w:b/>
        </w:rPr>
        <w:t>3</w:t>
        <w:t xml:space="preserve">.  </w:t>
      </w:r>
      <w:r>
        <w:rPr>
          <w:b/>
        </w:rPr>
        <w:t xml:space="preserve">Violation.</w:t>
        <w:t xml:space="preserve"> </w:t>
      </w:r>
      <w:r>
        <w:t xml:space="preserve"> </w:t>
      </w:r>
      <w:r>
        <w:t xml:space="preserve">A violation of </w:t>
      </w:r>
      <w:r>
        <w:t>subsection 2</w:t>
      </w:r>
      <w:r>
        <w:t xml:space="preserve"> is a violation of the </w:t>
      </w:r>
      <w:r>
        <w:t>Maine Unfair Trade Practices Act</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575, §5 (NEW).]</w:t>
      </w:r>
    </w:p>
    <w:p>
      <w:pPr>
        <w:jc w:val="both"/>
        <w:spacing w:before="100" w:after="0"/>
        <w:ind w:start="360"/>
        <w:ind w:firstLine="360"/>
      </w:pPr>
      <w:r>
        <w:rPr>
          <w:b/>
        </w:rPr>
        <w:t>4</w:t>
        <w:t xml:space="preserve">.  </w:t>
      </w:r>
      <w:r>
        <w:rPr>
          <w:b/>
        </w:rPr>
        <w:t xml:space="preserve">Interconnection costs; reporting.</w:t>
        <w:t xml:space="preserve"> </w:t>
      </w:r>
      <w:r>
        <w:t xml:space="preserve"> </w:t>
      </w:r>
      <w:r>
        <w:t xml:space="preserve">By March 1, 2026, and annually thereafter, each large, investor-owned transmission and distribution utility shall provide the interconnection ombudsman appointed pursuant to </w:t>
      </w:r>
      <w:r>
        <w:t>section 107, subsection 1</w:t>
      </w:r>
      <w:r>
        <w:t xml:space="preserve"> with the average interconnection costs for the previous calendar year by project size.  By May 1, 2026, and annually thereafter, the interconnection ombudsman shall publish on the commission's publicly accessible website the average interconnection costs by project size along with disclaimer language regarding the range and factors associated with the cost of interconnection pursuant to </w:t>
      </w:r>
      <w:r>
        <w:t>subsection 2, paragraph C</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575, §5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575, §5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§3218. Standard written disclosure for sale or lease of solar energy equipment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§3218. Standard written disclosure for sale or lease of solar energy equipment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35-A, §3218. STANDARD WRITTEN DISCLOSURE FOR SALE OR LEASE OF SOLAR ENERGY EQUIPMENT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