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GASOLINE TAX</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0.9045% is distributed among the following agencies in the following manner:</w:t>
      </w:r>
    </w:p>
    <w:p>
      <w:pPr>
        <w:jc w:val="both"/>
        <w:spacing w:before="100" w:after="0"/>
        <w:ind w:start="720"/>
      </w:pPr>
      <w:r>
        <w:rPr/>
        <w:t>A</w:t>
        <w:t xml:space="preserve">.  </w:t>
      </w:r>
      <w:r>
        <w:rPr/>
      </w:r>
      <w:r>
        <w:t xml:space="preserve">The Commissioner of Inland Fisheries and Wildlife receives 14.93% of that amount, to be used by the commissioner for the purposes set forth in </w:t>
      </w:r>
      <w:r>
        <w:t>Title 12, section 1893, subsection 3, section 10206, subsection 2</w:t>
      </w:r>
      <w:r>
        <w:t xml:space="preserve">, </w:t>
      </w:r>
      <w:r>
        <w:t>section 13104, subsections 2</w:t>
      </w:r>
      <w:r>
        <w:t xml:space="preserve"> to </w:t>
      </w:r>
      <w:r>
        <w:t>12</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452, §14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85.07% of that amount.</w:t>
      </w:r>
      <w:r>
        <w:t xml:space="preserve">  </w:t>
      </w:r>
      <w:r xmlns:wp="http://schemas.openxmlformats.org/drawingml/2010/wordprocessingDrawing" xmlns:w15="http://schemas.microsoft.com/office/word/2012/wordml">
        <w:rPr>
          <w:rFonts w:ascii="Arial" w:hAnsi="Arial" w:cs="Arial"/>
          <w:sz w:val="22"/>
          <w:szCs w:val="22"/>
        </w:rPr>
        <w:t xml:space="preserve">[PL 2005, c. 397, Pt. A, §49 (AMD);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§14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0.1525%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50% of that amount; and</w:t>
      </w:r>
      <w:r>
        <w:t xml:space="preserve">  </w:t>
      </w:r>
      <w:r xmlns:wp="http://schemas.openxmlformats.org/drawingml/2010/wordprocessingDrawing" xmlns:w15="http://schemas.microsoft.com/office/word/2012/wordml">
        <w:rPr>
          <w:rFonts w:ascii="Arial" w:hAnsi="Arial" w:cs="Arial"/>
          <w:sz w:val="22"/>
          <w:szCs w:val="22"/>
        </w:rPr>
        <w:t xml:space="preserve">[PL 2003, c. 695, Pt. B, §26 (AMD); PL 2003, c. 695, Pt. C, §1 (AFF).]</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50% of that amount.</w:t>
      </w:r>
      <w:r>
        <w:t xml:space="preserve">  </w:t>
      </w:r>
      <w:r xmlns:wp="http://schemas.openxmlformats.org/drawingml/2010/wordprocessingDrawing" xmlns:w15="http://schemas.microsoft.com/office/word/2012/wordml">
        <w:rPr>
          <w:rFonts w:ascii="Arial" w:hAnsi="Arial" w:cs="Arial"/>
          <w:sz w:val="22"/>
          <w:szCs w:val="22"/>
        </w:rPr>
        <w:t xml:space="preserve">[PL 2003, c. 414, Pt. B, §67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§29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w:t>
      </w:r>
    </w:p>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451. GASOLINE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GASOLINE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451. GASOLINE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