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3462</w:t>
        <w:t xml:space="preserve">.  </w:t>
      </w:r>
      <w:r>
        <w:rPr>
          <w:b/>
        </w:rPr>
        <w:t xml:space="preserve">Tax on Class 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384 (AMD). PL 1981, c. 451, §§2-4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§3462. Tax on Class 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§3462. Tax on Class 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§3462. TAX ON CLASS 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