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4404-A</w:t>
        <w:t xml:space="preserve">.  </w:t>
      </w:r>
      <w:r>
        <w:rPr>
          <w:b/>
        </w:rPr>
        <w:t xml:space="preserve">Importation of tobacco products</w:t>
      </w:r>
    </w:p>
    <w:p>
      <w:pPr>
        <w:jc w:val="both"/>
        <w:spacing w:before="100" w:after="100"/>
        <w:ind w:start="1080" w:hanging="720"/>
      </w:pPr>
      <w:r>
        <w:rPr>
          <w:b/>
        </w:rPr>
        <w:t>(CONTAINS TEXT WITH VARYING EFFECTIVE DATES)</w:t>
      </w:r>
    </w:p>
    <w:p>
      <w:pPr>
        <w:jc w:val="both"/>
        <w:spacing w:before="100" w:after="0"/>
        <w:ind w:start="360"/>
        <w:ind w:firstLine="360"/>
      </w:pPr>
      <w:r>
        <w:rPr>
          <w:b/>
        </w:rPr>
        <w:t>1</w:t>
        <w:t xml:space="preserve">.  </w:t>
      </w:r>
      <w:r>
        <w:rPr>
          <w:b/>
        </w:rPr>
        <w:t xml:space="preserve">Generally.</w:t>
        <w:t xml:space="preserve"> </w:t>
      </w:r>
      <w:r>
        <w:t xml:space="preserve"> </w:t>
      </w:r>
      <w:r>
        <w:t xml:space="preserve">Except as provided in </w:t>
      </w:r>
      <w:r>
        <w:t>subsections 2</w:t>
      </w:r>
      <w:r>
        <w:t xml:space="preserve"> and </w:t>
      </w:r>
      <w:r>
        <w:t>3</w:t>
      </w:r>
      <w:r>
        <w:t xml:space="preserve">, only a person licensed pursuant to </w:t>
      </w:r>
      <w:r>
        <w:t>section 4402</w:t>
      </w:r>
      <w:r>
        <w:t xml:space="preserve"> may import tobacco products into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0"/>
        <w:ind w:start="360"/>
        <w:ind w:firstLine="360"/>
      </w:pPr>
      <w:r>
        <w:rPr>
          <w:b/>
        </w:rPr>
        <w:t>2</w:t>
        <w:t xml:space="preserve">.  </w:t>
      </w:r>
      <w:r>
        <w:rPr>
          <w:b/>
        </w:rPr>
        <w:t xml:space="preserve">Manufacturers.</w:t>
        <w:t xml:space="preserve"> </w:t>
      </w:r>
      <w:r>
        <w:t xml:space="preserve"> </w:t>
      </w:r>
      <w:r>
        <w:t xml:space="preserve">A manufacturer may transport tobacco products into this State and may transport tobacco products from place to place within this State in quantities greater than those excepted in </w:t>
      </w:r>
      <w:r>
        <w:t>subsection 3</w:t>
      </w:r>
      <w:r>
        <w:t xml:space="preserve"> for the purpose of marketing and sales if the sale or distribution of those tobacco products is accounted for and the taxes are paid by a person licensed pursuant to </w:t>
      </w:r>
      <w:r>
        <w:t>section 4402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§64 (AMD).]</w:t>
      </w:r>
    </w:p>
    <w:p>
      <w:pPr>
        <w:jc w:val="both"/>
        <w:spacing w:before="100" w:after="100"/>
        <w:ind w:start="360"/>
        <w:ind w:firstLine="360"/>
      </w:pPr>
      <w:r>
        <w:rPr>
          <w:b/>
        </w:rPr>
        <w:t>3</w:t>
        <w:t xml:space="preserve">.  </w:t>
      </w:r>
      <w:r>
        <w:rPr>
          <w:b/>
        </w:rPr>
        <w:t>(TEXT EFFECTIVE UNTIL 1/01/24)</w:t>
        <w:t xml:space="preserve"> </w:t>
      </w:r>
      <w:r>
        <w:rPr>
          <w:b/>
        </w:rPr>
        <w:t xml:space="preserve">Exception for personal use.</w:t>
        <w:t xml:space="preserve"> </w:t>
      </w:r>
      <w:r>
        <w:t xml:space="preserve"> </w:t>
      </w:r>
      <w:r>
        <w:t xml:space="preserve">A person who is not a licensed distributor may:</w:t>
      </w:r>
    </w:p>
    <w:p>
      <w:pPr>
        <w:jc w:val="both"/>
        <w:spacing w:before="100" w:after="0"/>
        <w:ind w:start="720"/>
      </w:pPr>
      <w:r>
        <w:rPr/>
        <w:t>A</w:t>
        <w:t xml:space="preserve">.  </w:t>
      </w:r>
      <w:r>
        <w:rPr/>
      </w:r>
      <w:r>
        <w:t xml:space="preserve">Import or transport tobacco products other than cigars into this State and transport those tobacco products from place to place within this State for personal use in a quantity not greater than one pound; or</w:t>
      </w:r>
      <w:r>
        <w:t xml:space="preserve">  </w:t>
      </w:r>
      <w:r xmlns:wp="http://schemas.openxmlformats.org/drawingml/2010/wordprocessingDrawing" xmlns:w15="http://schemas.microsoft.com/office/word/2012/wordml">
        <w:rPr>
          <w:rFonts w:ascii="Arial" w:hAnsi="Arial" w:cs="Arial"/>
          <w:sz w:val="22"/>
          <w:szCs w:val="22"/>
        </w:rPr>
        <w:t xml:space="preserve">[PL 2007, c. 438, §103 (AMD).]</w:t>
      </w:r>
    </w:p>
    <w:p>
      <w:pPr>
        <w:jc w:val="both"/>
        <w:spacing w:before="100" w:after="0"/>
        <w:ind w:start="720"/>
      </w:pPr>
      <w:r>
        <w:rPr/>
        <w:t>B</w:t>
        <w:t xml:space="preserve">.  </w:t>
      </w:r>
      <w:r>
        <w:rPr/>
      </w:r>
      <w:r>
        <w:t xml:space="preserve">Import or transport cigars into this State and transport those cigars from place to place within this State for personal use in a quantity of no more than 125 cigars.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Untaxed tobacco products imported or transported into this State in any quantity are subject to the tax imposed by </w:t>
      </w:r>
      <w:r>
        <w:t>section 4403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§103 (AMD).]</w:t>
      </w:r>
    </w:p>
    <w:p>
      <w:pPr>
        <w:jc w:val="both"/>
        <w:spacing w:before="100" w:after="100"/>
        <w:ind w:start="360"/>
        <w:ind w:firstLine="360"/>
      </w:pPr>
      <w:r>
        <w:rPr>
          <w:b/>
        </w:rPr>
        <w:t>3</w:t>
        <w:t xml:space="preserve">.  </w:t>
      </w:r>
      <w:r>
        <w:rPr>
          <w:b/>
        </w:rPr>
        <w:t>(TEXT EFFECTIVE 1/01/24)</w:t>
        <w:t xml:space="preserve"> </w:t>
      </w:r>
      <w:r>
        <w:rPr>
          <w:b/>
        </w:rPr>
        <w:t xml:space="preserve">Exception for personal use.</w:t>
        <w:t xml:space="preserve"> </w:t>
      </w:r>
      <w:r>
        <w:t xml:space="preserve"> </w:t>
      </w:r>
      <w:r>
        <w:t xml:space="preserve">A person who is not a licensed distributor or licensed remote retail seller may:</w:t>
      </w:r>
    </w:p>
    <w:p>
      <w:pPr>
        <w:jc w:val="both"/>
        <w:spacing w:before="100" w:after="0"/>
        <w:ind w:start="720"/>
      </w:pPr>
      <w:r>
        <w:rPr/>
        <w:t>A</w:t>
        <w:t xml:space="preserve">.  </w:t>
      </w:r>
      <w:r>
        <w:rPr/>
      </w:r>
      <w:r>
        <w:t xml:space="preserve">Import or transport tobacco products other than cigars into this State and transport those tobacco products from place to place within this State for personal use in a quantity not greater than one pound; or</w:t>
      </w:r>
      <w:r>
        <w:t xml:space="preserve">  </w:t>
      </w:r>
      <w:r xmlns:wp="http://schemas.openxmlformats.org/drawingml/2010/wordprocessingDrawing" xmlns:w15="http://schemas.microsoft.com/office/word/2012/wordml">
        <w:rPr>
          <w:rFonts w:ascii="Arial" w:hAnsi="Arial" w:cs="Arial"/>
          <w:sz w:val="22"/>
          <w:szCs w:val="22"/>
        </w:rPr>
        <w:t xml:space="preserve">[PL 2007, c. 438, §103 (AMD).]</w:t>
      </w:r>
    </w:p>
    <w:p>
      <w:pPr>
        <w:jc w:val="both"/>
        <w:spacing w:before="100" w:after="0"/>
        <w:ind w:start="720"/>
      </w:pPr>
      <w:r>
        <w:rPr/>
        <w:t>B</w:t>
        <w:t xml:space="preserve">.  </w:t>
      </w:r>
      <w:r>
        <w:rPr/>
      </w:r>
      <w:r>
        <w:t xml:space="preserve">Import or transport cigars into this State and transport those cigars from place to place within this State for personal use in a quantity of no more than 125 cigars.</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360"/>
      </w:pPr>
      <w:r>
        <w:rPr/>
      </w:r>
      <w:r>
        <w:rPr/>
      </w:r>
      <w:r>
        <w:t xml:space="preserve">Untaxed tobacco products imported or transported into this State in any quantity are subject to the tax imposed by </w:t>
      </w:r>
      <w:r>
        <w:t>section 4403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§23 (AMD); PL 2023, c. 441, Pt. E, §28 (AFF).]</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by a person who is not licensed pursuant to </w:t>
      </w:r>
      <w:r>
        <w:t>section 4402</w:t>
      </w:r>
      <w:r>
        <w:t xml:space="preserve"> of more than 125 cigars or one pound of other tobacco product for which the tax imposed by this chapter has not been paid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b/>
        </w:rPr>
        <w:t>5</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0"/>
        <w:ind w:start="720"/>
      </w:pPr>
      <w:r>
        <w:rPr/>
        <w:t>B</w:t>
        <w:t xml:space="preserve">.  </w:t>
      </w:r>
      <w:r>
        <w:rPr/>
      </w:r>
      <w:r>
        <w:t xml:space="preserve">A person who violates this section when the person has one or more prior convictions for violation of this section commits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w:t>
      </w:r>
    </w:p>
    <w:p>
      <w:pPr>
        <w:jc w:val="both"/>
        <w:spacing w:before="100" w:after="100"/>
        <w:ind w:start="360"/>
        <w:ind w:firstLine="360"/>
      </w:pPr>
      <w:r>
        <w:rPr/>
      </w:r>
      <w:r>
        <w:rPr>
          <w:b/>
        </w:rPr>
        <w:t>(TEXT EFFECTIVE UNTIL 1/01/24)</w:t>
        <w:t xml:space="preserve"> </w:t>
      </w:r>
      <w:r>
        <w:rPr/>
      </w:r>
      <w:r>
        <w:t xml:space="preserve">Violation of this section by a person other than a retailer is a strict liability crime as defined in </w:t>
      </w:r>
      <w:r>
        <w:t>Title 17‑A, section 34, subsection 4‑A</w:t>
      </w:r>
      <w:r>
        <w:t xml:space="preserve">.  It is an affirmative defense to a prosecution under this section that a retailer, alleged to have imported tobacco products or caused tobacco products to be imported, reasonably relied on licensing information annually mailed to the retailer pursuant to </w:t>
      </w:r>
      <w:r>
        <w:t>section 4402, subsection 6</w:t>
      </w:r>
      <w:r>
        <w:t xml:space="preserve"> that listed the company from which the retailer obtained tobacco products as being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2005, c. 627, §11 (NEW).]</w:t>
      </w:r>
    </w:p>
    <w:p>
      <w:pPr>
        <w:jc w:val="both"/>
        <w:spacing w:before="100" w:after="100"/>
        <w:ind w:start="360"/>
        <w:ind w:firstLine="360"/>
      </w:pPr>
      <w:r>
        <w:rPr/>
      </w:r>
      <w:r>
        <w:rPr>
          <w:b/>
        </w:rPr>
        <w:t>(TEXT EFFECTIVE 1/01/24)</w:t>
        <w:t xml:space="preserve"> </w:t>
      </w:r>
      <w:r>
        <w:rPr/>
      </w:r>
      <w:r>
        <w:t xml:space="preserve">Violation of this section by a person other than a retailer is a strict liability crime as defined in </w:t>
      </w:r>
      <w:r>
        <w:t>Title 17‑A, section 34, subsection 4‑A</w:t>
      </w:r>
      <w:r>
        <w:t xml:space="preserve">.  It is an affirmative defense to a prosecution under this section that a retailer, alleged to have imported tobacco products or caused tobacco products to be imported, reasonably relied on licensing information provided by the assessor pursuant to </w:t>
      </w:r>
      <w:r>
        <w:t>section 4402, subsection 6</w:t>
      </w:r>
      <w:r>
        <w:t xml:space="preserve"> that listed the company from which the retailer obtained tobacco products as being a licensed distributor.</w:t>
      </w:r>
      <w:r>
        <w:t xml:space="preserve">  </w:t>
      </w:r>
      <w:r xmlns:wp="http://schemas.openxmlformats.org/drawingml/2010/wordprocessingDrawing" xmlns:w15="http://schemas.microsoft.com/office/word/2012/wordml">
        <w:rPr>
          <w:rFonts w:ascii="Arial" w:hAnsi="Arial" w:cs="Arial"/>
          <w:sz w:val="22"/>
          <w:szCs w:val="22"/>
        </w:rPr>
        <w:t xml:space="preserve">[PL 2023, c. 441, Pt. E, §22 (AMD);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627, §11 (NEW). PL 2007, c. 438, §103 (AMD). PL 2007, c. 466, Pt. A, §64 (AMD). PL 2023, c. 441, Pt. E, §§22, 23 (AMD).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§4404-A. Importation of tobacco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§4404-A. Importation of tobacco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§4404-A. IMPORTATION OF TOBACCO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