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Administration</w:t>
      </w:r>
    </w:p>
    <w:p>
      <w:pPr>
        <w:jc w:val="both"/>
        <w:spacing w:before="100" w:after="100"/>
        <w:ind w:start="360"/>
        <w:ind w:firstLine="360"/>
      </w:pPr>
      <w:r>
        <w:rPr/>
      </w:r>
      <w:r>
        <w:rPr/>
      </w:r>
      <w:r>
        <w:t xml:space="preserve">The department shall administer this chapter.  In carrying out the provisions of this chapter, the department shall consult as appropriate with other state agencies, including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for their aid and assistance.</w:t>
      </w:r>
      <w:r>
        <w:t xml:space="preserve">  </w:t>
      </w:r>
      <w:r xmlns:wp="http://schemas.openxmlformats.org/drawingml/2010/wordprocessingDrawing" xmlns:w15="http://schemas.microsoft.com/office/word/2012/wordml">
        <w:rPr>
          <w:rFonts w:ascii="Arial" w:hAnsi="Arial" w:cs="Arial"/>
          <w:sz w:val="22"/>
          <w:szCs w:val="22"/>
        </w:rPr>
        <w:t xml:space="preserve">[PL 2011, c. 655, Pt. HH, §3 (AMD); PL 2011, c. 655, Pt. HH, §7 (AFF); PL 2011, c. 657, Pt. W, §5 (REV);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§35 (AMD). PL 2011, c. 655, Pt. HH, §3 (AMD). PL 2011, c. 655, Pt. HH, §7 (AFF). PL 2011, c. 657, Pt. W, §5 (REV).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