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Logs or timber lodged on banks; forfeiture; advertisement</w:t>
      </w:r>
    </w:p>
    <w:p>
      <w:pPr>
        <w:jc w:val="both"/>
        <w:spacing w:before="100" w:after="100"/>
        <w:ind w:start="360"/>
        <w:ind w:firstLine="360"/>
      </w:pPr>
      <w:r>
        <w:rPr/>
      </w:r>
      <w:r>
        <w:rPr/>
      </w:r>
      <w:r>
        <w:t xml:space="preserve">Logs or other timber carried by freshets or otherwise lodged upon lands adjoining any waters are forfeited to the owner or occupant thereof, after they have so remained for 2 years, if such lands during that time were improved; otherwise, after 6 years; provided such owner or occupant, within one year after the same were found so lodged, advertises, as nearly as practicable, the number of pieces of timber, the time when lodged, together with the marks thereon and the place where found, 3 weeks successively in some newspaper in the county, if any, otherwise in the state paper.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§976. Logs or timber lodged on banks; forfeiture;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Logs or timber lodged on banks; forfeiture;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§976. LOGS OR TIMBER LODGED ON BANKS; FORFEITURE;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