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Disability benefits</w:t>
      </w:r>
    </w:p>
    <w:p>
      <w:pPr>
        <w:jc w:val="both"/>
        <w:spacing w:before="100" w:after="100"/>
        <w:ind w:start="360"/>
        <w:ind w:firstLine="360"/>
      </w:pPr>
      <w:r>
        <w:rPr/>
      </w:r>
      <w:r>
        <w:rPr/>
      </w:r>
      <w:r>
        <w:t xml:space="preserve">Any judge who, prior to that judge's retirement age, was unable, by reason of failing health, to perform that judge's duties and who was retired by majority of the justices of the court upon which that judge was sitting when retired must receive annually during the remainder of that judge's life a retirement benefit equal to 3/4 of the currently effective annual salary to be paid in the same manner as the salaries of the judges of that court from which that judge retired were paid prior to July 1, 1984.</w:t>
      </w:r>
      <w:r>
        <w:t xml:space="preserve">  </w:t>
      </w:r>
      <w:r xmlns:wp="http://schemas.openxmlformats.org/drawingml/2010/wordprocessingDrawing" xmlns:w15="http://schemas.microsoft.com/office/word/2012/wordml">
        <w:rPr>
          <w:rFonts w:ascii="Arial" w:hAnsi="Arial" w:cs="Arial"/>
          <w:sz w:val="22"/>
          <w:szCs w:val="22"/>
        </w:rPr>
        <w:t xml:space="preserve">[RR 2021, c. 1, Pt. B, §47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§§B40,B45 (AMD). RR 2021, c. 1, Pt. B, §47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Disability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Disability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§1405. DISABILITY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