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89, c. 857, §24 (AMD). PL 1991, c. 780, §§Y76-78 (AMD). PL 2001, c. 388, §3 (AMD). PL 2005, c. 12, §SS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7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7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