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Director.</w:t>
        <w:t xml:space="preserve"> </w:t>
      </w:r>
      <w:r>
        <w:t xml:space="preserve"> </w:t>
      </w:r>
      <w:r>
        <w:t xml:space="preserve">"Director" means the Director of the Maine Office of Community Affairs appointed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Maine Office of Community Affairs established by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