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Director</w:t>
      </w:r>
    </w:p>
    <w:p>
      <w:pPr>
        <w:jc w:val="both"/>
        <w:spacing w:before="100" w:after="100"/>
        <w:ind w:start="360"/>
        <w:ind w:firstLine="360"/>
      </w:pPr>
      <w:r>
        <w:rPr/>
      </w:r>
      <w:r>
        <w:rPr/>
      </w:r>
      <w:r>
        <w:t xml:space="preserve">The Director of the Maine Office of Community Affairs is appointed by the Governor and serves at the pleasure of the Governor.  The director must have demonstrated experience and leadership in municipal or regional government and must bring expertise in planning, technical assistance and grant programs for communities.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§3203.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