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4762</w:t>
        <w:t xml:space="preserve">.  </w:t>
      </w:r>
      <w:r>
        <w:rPr>
          <w:b/>
        </w:rPr>
        <w:t xml:space="preserve">Activities unaffected</w:t>
      </w:r>
    </w:p>
    <w:p>
      <w:pPr>
        <w:jc w:val="both"/>
        <w:spacing w:before="100" w:after="100"/>
        <w:ind w:start="360"/>
        <w:ind w:firstLine="360"/>
      </w:pPr>
      <w:r>
        <w:rPr/>
      </w:r>
      <w:r>
        <w:rPr/>
      </w:r>
      <w:r>
        <w:t xml:space="preserve">This chapter may not be construed to prohibit:</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w:pPr>
        <w:jc w:val="both"/>
        <w:spacing w:before="100" w:after="0"/>
        <w:ind w:start="360"/>
        <w:ind w:firstLine="360"/>
      </w:pPr>
      <w:r>
        <w:rPr>
          <w:b/>
        </w:rPr>
        <w:t>1</w:t>
        <w:t xml:space="preserve">.  </w:t>
      </w:r>
      <w:r>
        <w:rPr>
          <w:b/>
        </w:rPr>
        <w:t xml:space="preserve">Exchanging information consistent with federal law.</w:t>
        <w:t xml:space="preserve"> </w:t>
      </w:r>
      <w:r>
        <w:t xml:space="preserve"> </w:t>
      </w:r>
      <w:r>
        <w:t xml:space="preserve">A law enforcement agency from sending to or requesting or receiving from an immigration authority information regarding the immigration status of a person or maintaining or exchanging that information with any other federal, state or local governmental entity under 8 United States Code, Section 1373 or 1644; 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w:pPr>
        <w:jc w:val="both"/>
        <w:spacing w:before="100" w:after="0"/>
        <w:ind w:start="360"/>
        <w:ind w:firstLine="360"/>
      </w:pPr>
      <w:r>
        <w:rPr>
          <w:b/>
        </w:rPr>
        <w:t>2</w:t>
        <w:t xml:space="preserve">.  </w:t>
      </w:r>
      <w:r>
        <w:rPr>
          <w:b/>
        </w:rPr>
        <w:t xml:space="preserve">Actions against person pursuant to certain criminal laws.</w:t>
        <w:t xml:space="preserve"> </w:t>
      </w:r>
      <w:r>
        <w:t xml:space="preserve"> </w:t>
      </w:r>
      <w:r>
        <w:t xml:space="preserve">A law enforcement agency from investigating, lawfully detaining, executing a criminal warrant or taking other action against a person pursuant to state criminal law or federal law as provided in section 4763, subsection 2.</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§4762. Activities unaffected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§4762. Activities unaffected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§4762. ACTIVITIES UNAFFECTED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