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8004</w:t>
        <w:t xml:space="preserve">.  </w:t>
      </w:r>
      <w:r>
        <w:rPr>
          <w:b/>
        </w:rPr>
        <w:t xml:space="preserve">Organization of Maine Small Business Loan Authority Board</w:t>
      </w:r>
    </w:p>
    <w:p>
      <w:pPr>
        <w:jc w:val="both"/>
        <w:spacing w:before="100" w:after="100"/>
        <w:ind w:start="360"/>
      </w:pPr>
      <w:r>
        <w:rPr>
          <w:b/>
        </w:rPr>
        <w:t>(REALLOCATED TO TITLE 5, SECTION 15004)</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§8004. Organization of Maine Small Business Loan Authority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§8004. Organization of Maine Small Business Loan Authority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§8004. ORGANIZATION OF MAINE SMALL BUSINESS LOAN AUTHORITY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