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FINANCES</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Appropriations, bond issues and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§16 (AMD). PL 1977, c. 678, §35 (RP). </w:t>
      </w:r>
    </w:p>
    <w:p>
      <w:pPr>
        <w:jc w:val="both"/>
        <w:spacing w:before="100" w:after="100"/>
        <w:ind w:start="1080" w:hanging="720"/>
      </w:pPr>
      <w:r>
        <w:rPr>
          <w:b/>
        </w:rPr>
        <w:t>§</w:t>
        <w:t>162</w:t>
        <w:t xml:space="preserve">.  </w:t>
      </w:r>
      <w:r>
        <w:rPr>
          <w:b/>
        </w:rPr>
        <w:t xml:space="preserve">Airport Construction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§§9,10 (AMD). PL 1969, c. 531 (AMD). PL 1971, c. 404, §22 (RPR). PL 1975, c. 771, §95 (AMD). PL 1977, c. 678, §35 (RP). </w:t>
      </w:r>
    </w:p>
    <w:p>
      <w:pPr>
        <w:jc w:val="both"/>
        <w:spacing w:before="100" w:after="100"/>
        <w:ind w:start="1080" w:hanging="720"/>
      </w:pPr>
      <w:r>
        <w:rPr>
          <w:b/>
        </w:rPr>
        <w:t>§</w:t>
        <w:t>163</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§23 (RPR). PL 1977, c. 678,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9.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