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w:t>
        <w:t xml:space="preserve">.  </w:t>
      </w:r>
      <w:r>
        <w:rPr>
          <w:b/>
        </w:rPr>
        <w:t xml:space="preserve">Penalties</w:t>
      </w:r>
    </w:p>
    <w:p>
      <w:pPr>
        <w:jc w:val="both"/>
        <w:spacing w:before="100" w:after="0"/>
        <w:ind w:start="360"/>
        <w:ind w:firstLine="360"/>
      </w:pPr>
      <w:r>
        <w:rPr>
          <w:b/>
        </w:rPr>
        <w:t>1</w:t>
        <w:t xml:space="preserve">.  </w:t>
      </w:r>
      <w:r>
        <w:rPr>
          <w:b/>
        </w:rPr>
        <w:t xml:space="preserve">Violation.</w:t>
        <w:t xml:space="preserve"> </w:t>
      </w:r>
      <w:r>
        <w:t xml:space="preserve"> </w:t>
      </w:r>
      <w:r>
        <w:t xml:space="preserve">Any corporation or partnership subject to this chapter which violates this law or the regulations adopted thereunder or which submits a report which contains information that is false or misleading shall be subject to a civil penalty, payable to the State, of not more than $50 for each day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w:t>
      </w:r>
    </w:p>
    <w:p>
      <w:pPr>
        <w:jc w:val="both"/>
        <w:spacing w:before="100" w:after="0"/>
        <w:ind w:start="360"/>
        <w:ind w:firstLine="360"/>
      </w:pPr>
      <w:r>
        <w:rPr>
          <w:b/>
        </w:rPr>
        <w:t>2</w:t>
        <w:t xml:space="preserve">.  </w:t>
      </w:r>
      <w:r>
        <w:rPr>
          <w:b/>
        </w:rPr>
        <w:t xml:space="preserve">Warning.</w:t>
        <w:t xml:space="preserve"> </w:t>
      </w:r>
      <w:r>
        <w:t xml:space="preserve"> </w:t>
      </w:r>
      <w:r>
        <w:t xml:space="preserve">A corporation or partnership subject to this chapter which does not comply with the law in a timely fashion shall first receive a written warning from the Department of Agriculture, Conservation and Forestry which will require presentation of the information within 30 days.  After the 30-day notice period is expired, penalties described in </w:t>
      </w:r>
      <w:r>
        <w:t>subsection 1</w:t>
      </w:r>
      <w:r>
        <w:t xml:space="preserve"> shall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396, §1 (NEW).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